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67AA7812" w14:paraId="375C290F" wp14:textId="7DD61E19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67AA7812" w:rsidR="648F3391">
        <w:rPr>
          <w:rFonts w:ascii="Arial" w:hAnsi="Arial"/>
          <w:b w:val="1"/>
          <w:bCs w:val="1"/>
          <w:lang w:val="en-US"/>
        </w:rPr>
        <w:t>KARTA KURSU (realizowanego w specjalno</w:t>
      </w:r>
      <w:r w:rsidRPr="67AA7812" w:rsidR="648F3391">
        <w:rPr>
          <w:rFonts w:ascii="Arial" w:hAnsi="Arial"/>
          <w:b w:val="1"/>
          <w:bCs w:val="1"/>
          <w:lang w:val="en-US"/>
        </w:rPr>
        <w:t>ś</w:t>
      </w:r>
      <w:r w:rsidRPr="67AA7812" w:rsidR="648F3391">
        <w:rPr>
          <w:rFonts w:ascii="Arial" w:hAnsi="Arial"/>
          <w:b w:val="1"/>
          <w:bCs w:val="1"/>
          <w:lang w:val="en-US"/>
        </w:rPr>
        <w:t>ci)</w:t>
      </w:r>
    </w:p>
    <w:p xmlns:wp14="http://schemas.microsoft.com/office/word/2010/wordml" w14:paraId="02EB378F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14:paraId="6A05A809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:rsidP="648F3391" w14:paraId="73C4F23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59" w:lineRule="auto"/>
        <w:jc w:val="center"/>
        <w:rPr>
          <w:rFonts w:ascii="Times New Roman" w:hAnsi="Times New Roman" w:eastAsia="Times New Roman" w:cs="Times New Roman"/>
          <w:lang w:val="en-US"/>
        </w:rPr>
      </w:pPr>
      <w:r w:rsidRPr="648F3391" w:rsidR="648F3391">
        <w:rPr>
          <w:rFonts w:ascii="Arial" w:hAnsi="Arial"/>
          <w:b w:val="1"/>
          <w:bCs w:val="1"/>
          <w:lang w:val="en-US"/>
        </w:rPr>
        <w:t>Przek</w:t>
      </w:r>
      <w:r w:rsidRPr="648F3391" w:rsidR="648F3391">
        <w:rPr>
          <w:rFonts w:ascii="Arial" w:hAnsi="Arial"/>
          <w:b w:val="1"/>
          <w:bCs w:val="1"/>
          <w:lang w:val="en-US"/>
        </w:rPr>
        <w:t>ł</w:t>
      </w:r>
      <w:r w:rsidRPr="648F3391" w:rsidR="648F3391">
        <w:rPr>
          <w:rFonts w:ascii="Arial" w:hAnsi="Arial"/>
          <w:b w:val="1"/>
          <w:bCs w:val="1"/>
          <w:lang w:val="en-US"/>
        </w:rPr>
        <w:t>adoznawstwo i technologie t</w:t>
      </w:r>
      <w:r w:rsidRPr="648F3391" w:rsidR="648F3391">
        <w:rPr>
          <w:rFonts w:ascii="Arial" w:hAnsi="Arial"/>
          <w:b w:val="1"/>
          <w:bCs w:val="1"/>
          <w:lang w:val="en-US"/>
        </w:rPr>
        <w:t>ł</w:t>
      </w:r>
      <w:r w:rsidRPr="648F3391" w:rsidR="648F339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  <w:r>
        <w:rPr>
          <w:rFonts w:ascii="Arial" w:hAnsi="Arial" w:eastAsia="Arial" w:cs="Arial"/>
          <w:b w:val="1"/>
          <w:bCs w:val="1"/>
          <w:u w:color="000000"/>
        </w:rPr>
        <w:tab/>
      </w:r>
      <w:r>
        <w:rPr>
          <w:rFonts w:ascii="Arial" w:hAnsi="Arial" w:eastAsia="Arial" w:cs="Arial"/>
          <w:b w:val="1"/>
          <w:bCs w:val="1"/>
          <w:u w:color="000000"/>
        </w:rPr>
        <w:tab/>
      </w:r>
    </w:p>
    <w:p xmlns:wp14="http://schemas.microsoft.com/office/word/2010/wordml" w:rsidP="648F3391" w14:paraId="1DD52162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648F3391" w:rsidR="648F339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648F3391" w:rsidR="648F339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648F3391" w:rsidR="648F339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2A3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D0B940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7655"/>
      </w:tblGrid>
      <w:tr xmlns:wp14="http://schemas.microsoft.com/office/word/2010/wordml" w:rsidTr="67AA7812" w14:paraId="49173657" wp14:textId="77777777">
        <w:tblPrEx>
          <w:shd w:val="clear" w:color="auto" w:fill="cadfff"/>
        </w:tblPrEx>
        <w:trPr>
          <w:trHeight w:val="30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4E18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Podstawy przek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adu audiowizualnego</w:t>
            </w:r>
          </w:p>
        </w:tc>
      </w:tr>
      <w:tr xmlns:wp14="http://schemas.microsoft.com/office/word/2010/wordml" w:rsidTr="67AA7812" w14:paraId="48212144" wp14:textId="77777777">
        <w:tblPrEx>
          <w:shd w:val="clear" w:color="auto" w:fill="cadfff"/>
        </w:tblPrEx>
        <w:trPr>
          <w:trHeight w:val="30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7AA7812" w14:paraId="0CE0735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  <w:rPr>
                <w:rFonts w:ascii="Times New Roman" w:hAnsi="Times New Roman"/>
                <w:i w:val="1"/>
                <w:iCs w:val="1"/>
                <w:rtl w:val="0"/>
                <w:lang w:val="en-US"/>
              </w:rPr>
            </w:pPr>
            <w:r w:rsidRPr="67AA7812" w:rsidR="67AA7812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 xml:space="preserve">Introduction to audiovisual translation </w:t>
            </w:r>
          </w:p>
        </w:tc>
      </w:tr>
    </w:tbl>
    <w:p xmlns:wp14="http://schemas.microsoft.com/office/word/2010/wordml" w14:paraId="0E27B00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0061E4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EAFD9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B94D5A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tbl>
      <w:tblPr>
        <w:tblW w:w="9640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3189"/>
        <w:gridCol w:w="3190"/>
        <w:gridCol w:w="3261"/>
      </w:tblGrid>
      <w:tr xmlns:wp14="http://schemas.microsoft.com/office/word/2010/wordml" w14:paraId="0EB3491A" wp14:textId="77777777">
        <w:tblPrEx>
          <w:shd w:val="clear" w:color="auto" w:fill="cadfff"/>
        </w:tblPrEx>
        <w:trPr>
          <w:trHeight w:val="22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dydaktyczny</w:t>
            </w:r>
          </w:p>
        </w:tc>
      </w:tr>
      <w:tr xmlns:wp14="http://schemas.microsoft.com/office/word/2010/wordml" w14:paraId="7E4FC6EF" wp14:textId="77777777">
        <w:tblPrEx>
          <w:shd w:val="clear" w:color="auto" w:fill="cadfff"/>
        </w:tblPrEx>
        <w:trPr>
          <w:trHeight w:val="194" w:hRule="atLeast"/>
        </w:trPr>
        <w:tc>
          <w:tcPr>
            <w:tcW w:w="3189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</w:tcPr>
          <w:p w14:paraId="3DEEC669" wp14:textId="77777777"/>
        </w:tc>
        <w:tc>
          <w:tcPr>
            <w:tcW w:w="3190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</w:tcPr>
          <w:p w14:paraId="3656B9AB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14:paraId="45FB0818" wp14:textId="77777777">
        <w:tblPrEx>
          <w:shd w:val="clear" w:color="auto" w:fill="cadfff"/>
        </w:tblPrEx>
        <w:trPr>
          <w:trHeight w:val="300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261" wp14:textId="77777777"/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</w:tcPr>
          <w:p w14:paraId="62486C05" wp14:textId="77777777"/>
        </w:tc>
      </w:tr>
      <w:tr xmlns:wp14="http://schemas.microsoft.com/office/word/2010/wordml" w14:paraId="06193939" wp14:textId="77777777">
        <w:tblPrEx>
          <w:shd w:val="clear" w:color="auto" w:fill="cadfff"/>
        </w:tblPrEx>
        <w:trPr>
          <w:trHeight w:val="22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99B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</w:tcPr>
          <w:p w14:paraId="4101652C" wp14:textId="77777777"/>
        </w:tc>
      </w:tr>
    </w:tbl>
    <w:p xmlns:wp14="http://schemas.microsoft.com/office/word/2010/wordml" w14:paraId="4B99056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1299C43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4DDBEF0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3461D7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3CF2D8B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0FB7827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FC3994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562CB0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648F3391" w14:paraId="3188016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648F3391" w:rsidR="648F3391">
        <w:rPr>
          <w:rFonts w:ascii="Arial" w:hAnsi="Arial"/>
          <w:sz w:val="22"/>
          <w:szCs w:val="22"/>
          <w:lang w:val="en-US"/>
        </w:rPr>
        <w:t>Opis kursu (cele kszta</w:t>
      </w:r>
      <w:r w:rsidRPr="648F3391" w:rsidR="648F3391">
        <w:rPr>
          <w:rFonts w:ascii="Arial" w:hAnsi="Arial"/>
          <w:sz w:val="22"/>
          <w:szCs w:val="22"/>
          <w:lang w:val="en-US"/>
        </w:rPr>
        <w:t>ł</w:t>
      </w:r>
      <w:r w:rsidRPr="648F3391" w:rsidR="648F3391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34CE0A4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40"/>
      </w:tblGrid>
      <w:tr xmlns:wp14="http://schemas.microsoft.com/office/word/2010/wordml" w:rsidTr="648F3391" w14:paraId="67D3546B" wp14:textId="77777777">
        <w:tblPrEx>
          <w:shd w:val="clear" w:color="auto" w:fill="cadfff"/>
        </w:tblPrEx>
        <w:trPr>
          <w:trHeight w:val="76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2FA04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Celem kursu jest zapoznanie student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w z podstawami 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umaczenia audiowizualnego w poszczeg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lnych jego odmianach.</w:t>
            </w:r>
          </w:p>
        </w:tc>
      </w:tr>
    </w:tbl>
    <w:p xmlns:wp14="http://schemas.microsoft.com/office/word/2010/wordml" w14:paraId="62EBF3C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98A12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946DB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997CC1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10FFD3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B6993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648F3391" w14:paraId="44A509E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648F3391" w:rsidR="648F3391">
        <w:rPr>
          <w:rFonts w:ascii="Arial" w:hAnsi="Arial"/>
          <w:sz w:val="22"/>
          <w:szCs w:val="22"/>
          <w:lang w:val="en-US"/>
        </w:rPr>
        <w:t>Efekty uczenia si</w:t>
      </w:r>
      <w:r w:rsidRPr="648F3391" w:rsidR="648F339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3FE9F23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648F3391" w14:paraId="01356D2C" wp14:textId="77777777">
        <w:tblPrEx>
          <w:shd w:val="clear" w:color="auto" w:fill="cadfff"/>
        </w:tblPrEx>
        <w:trPr>
          <w:trHeight w:val="100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48F3391" w14:paraId="7EB703A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648F3391" w14:paraId="664579B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48F3391" w14:paraId="12A1BE98" wp14:textId="77777777">
        <w:tblPrEx>
          <w:shd w:val="clear" w:color="auto" w:fill="cadfff"/>
        </w:tblPrEx>
        <w:trPr>
          <w:trHeight w:val="1698" w:hRule="atLeast"/>
        </w:trPr>
        <w:tc>
          <w:tcPr>
            <w:tcW w:w="1979" w:type="dxa"/>
            <w:vMerge/>
            <w:tcBorders/>
            <w:tcMar/>
          </w:tcPr>
          <w:p w14:paraId="1F72F646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648F3391" w14:paraId="5E56AE2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648F3391" w14:paraId="410F202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5CBA545D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08CE6F9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1CDCEA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BB9E25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3DE52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E5622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648F3391" w14:paraId="16367538" wp14:textId="77777777">
        <w:tblPrEx>
          <w:shd w:val="clear" w:color="auto" w:fill="cadfff"/>
        </w:tblPrEx>
        <w:trPr>
          <w:trHeight w:val="100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48F3391" w14:paraId="32C87E1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648F3391" w14:paraId="543409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48F3391" w14:paraId="0DC48E42" wp14:textId="77777777">
        <w:tblPrEx>
          <w:shd w:val="clear" w:color="auto" w:fill="cadfff"/>
        </w:tblPrEx>
        <w:trPr>
          <w:trHeight w:val="1976" w:hRule="atLeast"/>
        </w:trPr>
        <w:tc>
          <w:tcPr>
            <w:tcW w:w="1985" w:type="dxa"/>
            <w:vMerge/>
            <w:tcBorders/>
            <w:tcMar/>
          </w:tcPr>
          <w:p w14:paraId="07547A01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648F3391" w14:paraId="3B1F8BF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wykonywa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proste zadania 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umaczeniowe stosuj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r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648F3391" w14:paraId="38C160D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identyfikowa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w 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umaczeniu audiowizualnym i stosowa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strategie ich rozwi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zywania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</w:tc>
      </w:tr>
    </w:tbl>
    <w:p xmlns:wp14="http://schemas.microsoft.com/office/word/2010/wordml" w14:paraId="5043CB0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745931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537F28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FB9E2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0DF9E5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648F3391" w14:paraId="0023D940" wp14:textId="77777777">
        <w:tblPrEx>
          <w:shd w:val="clear" w:color="auto" w:fill="cadfff"/>
        </w:tblPrEx>
        <w:trPr>
          <w:trHeight w:val="100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48F3391" w14:paraId="2F8C234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648F3391" w14:paraId="455A98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48F3391" w14:paraId="249CF9E8" wp14:textId="77777777">
        <w:tblPrEx>
          <w:shd w:val="clear" w:color="auto" w:fill="cadfff"/>
        </w:tblPrEx>
        <w:trPr>
          <w:trHeight w:val="1648" w:hRule="atLeast"/>
        </w:trPr>
        <w:tc>
          <w:tcPr>
            <w:tcW w:w="1985" w:type="dxa"/>
            <w:vMerge/>
            <w:tcBorders/>
            <w:tcMar/>
          </w:tcPr>
          <w:p w14:paraId="44E871BC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648F3391" w14:paraId="12E55E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648F3391" w14:paraId="2B9469C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rozumie,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jako 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 materia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 jest cz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 tworz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sko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czony produkt lub dzie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144A5D2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38610E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37805D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63F29E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B7B4B8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A0FF5F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3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607"/>
        <w:gridCol w:w="1225"/>
        <w:gridCol w:w="849"/>
        <w:gridCol w:w="272"/>
        <w:gridCol w:w="860"/>
        <w:gridCol w:w="315"/>
        <w:gridCol w:w="819"/>
        <w:gridCol w:w="284"/>
        <w:gridCol w:w="850"/>
        <w:gridCol w:w="284"/>
        <w:gridCol w:w="849"/>
        <w:gridCol w:w="284"/>
        <w:gridCol w:w="850"/>
        <w:gridCol w:w="284"/>
      </w:tblGrid>
      <w:tr xmlns:wp14="http://schemas.microsoft.com/office/word/2010/wordml" w:rsidTr="3C04356D" w14:paraId="68A6B712" wp14:textId="77777777">
        <w:tblPrEx>
          <w:shd w:val="clear" w:color="auto" w:fill="cadfff"/>
        </w:tblPrEx>
        <w:trPr>
          <w:trHeight w:val="33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Organizacja</w:t>
            </w:r>
          </w:p>
        </w:tc>
      </w:tr>
      <w:tr xmlns:wp14="http://schemas.microsoft.com/office/word/2010/wordml" w:rsidTr="3C04356D" w14:paraId="4B150495" wp14:textId="77777777">
        <w:tblPrEx>
          <w:shd w:val="clear" w:color="auto" w:fill="cadfff"/>
        </w:tblPrEx>
        <w:trPr>
          <w:trHeight w:val="560" w:hRule="atLeast"/>
        </w:trPr>
        <w:tc>
          <w:tcPr>
            <w:tcW w:w="1607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Body A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Forma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</w:t>
            </w:r>
          </w:p>
          <w:p w14:paraId="34DCCE68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 w:val="1"/>
              <w:spacing w:before="57" w:after="57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wiczenia w grupach</w:t>
            </w:r>
          </w:p>
        </w:tc>
      </w:tr>
      <w:tr xmlns:wp14="http://schemas.microsoft.com/office/word/2010/wordml" w:rsidTr="3C04356D" w14:paraId="53F2F122" wp14:textId="77777777">
        <w:tblPrEx>
          <w:shd w:val="clear" w:color="auto" w:fill="cadfff"/>
        </w:tblPrEx>
        <w:trPr>
          <w:trHeight w:val="383" w:hRule="atLeast"/>
        </w:trPr>
        <w:tc>
          <w:tcPr>
            <w:tcW w:w="1607" w:type="dxa"/>
            <w:vMerge/>
            <w:tcBorders/>
            <w:tcMar/>
          </w:tcPr>
          <w:p w14:paraId="5630AD66" wp14:textId="77777777"/>
        </w:tc>
        <w:tc>
          <w:tcPr>
            <w:tcW w:w="1224" w:type="dxa"/>
            <w:vMerge/>
            <w:tcBorders/>
            <w:tcMar/>
          </w:tcPr>
          <w:p w14:paraId="6182907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5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1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  <w:tr xmlns:wp14="http://schemas.microsoft.com/office/word/2010/wordml" w:rsidTr="3C04356D" w14:paraId="2D18794C" wp14:textId="77777777">
        <w:tblPrEx>
          <w:shd w:val="clear" w:color="auto" w:fill="cadfff"/>
        </w:tblPrEx>
        <w:trPr>
          <w:trHeight w:val="405" w:hRule="atLeast"/>
        </w:trPr>
        <w:tc>
          <w:tcPr>
            <w:tcW w:w="1607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Body A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74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04356D" w14:paraId="19219836" wp14:textId="65C16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C04356D" w:rsidR="1267B560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7AA7812" w14:paraId="219897CE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EF7D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DBDC" wp14:textId="77777777"/>
        </w:tc>
        <w:tc>
          <w:tcPr>
            <w:tcW w:w="1134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0D3C" wp14:textId="77777777"/>
        </w:tc>
      </w:tr>
    </w:tbl>
    <w:p xmlns:wp14="http://schemas.microsoft.com/office/word/2010/wordml" w14:paraId="54CD245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231BE6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FEB5B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D7AA6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7196D064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FF1C98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648F3391" w14:paraId="2FEAC4C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648F3391" w:rsidR="648F3391">
        <w:rPr>
          <w:rFonts w:ascii="Arial" w:hAnsi="Arial"/>
          <w:sz w:val="22"/>
          <w:szCs w:val="22"/>
          <w:lang w:val="en-US"/>
        </w:rPr>
        <w:t>Opis metod prowadzenia zaj</w:t>
      </w:r>
      <w:r w:rsidRPr="648F3391" w:rsidR="648F339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6D072C0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:rsidTr="648F3391" w14:paraId="6F4F0E6A" wp14:textId="77777777">
        <w:tblPrEx>
          <w:shd w:val="clear" w:color="auto" w:fill="cadfff"/>
        </w:tblPrEx>
        <w:trPr>
          <w:trHeight w:val="1219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Laboratorium z aktywnym udzia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em student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w oraz pomocami audiowizualnymi i komputerami; analiza narz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ę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 xml:space="preserve">dzi oraz 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ć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wiczenia praktyczne: praca indywidualna i w grupach; dyskusja</w:t>
            </w:r>
            <w:r w:rsidRPr="648F3391" w:rsidR="648F3391">
              <w:rPr>
                <w:rFonts w:ascii="Times New Roman" w:hAnsi="Times New Roman"/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48A2191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BD18F9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38601F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F3CABC7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08B5D1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695922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Formy sprawdzania efekt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uczenia si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16DEB4AB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1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648F3391" w14:paraId="4D1153E2" wp14:textId="77777777">
        <w:tblPrEx>
          <w:shd w:val="clear" w:color="auto" w:fill="cadfff"/>
        </w:tblPrEx>
        <w:trPr>
          <w:trHeight w:val="156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6F4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648F3391" w14:paraId="6C6D81B9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648F3391" w14:paraId="300EEAC4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 A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:rsidTr="648F3391" w14:paraId="74269882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  <w:tr xmlns:wp14="http://schemas.microsoft.com/office/word/2010/wordml" w:rsidTr="648F3391" w14:paraId="618A05A5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</w:tr>
      <w:tr xmlns:wp14="http://schemas.microsoft.com/office/word/2010/wordml" w:rsidTr="648F3391" w14:paraId="0C68BAA9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</w:tr>
      <w:tr xmlns:wp14="http://schemas.microsoft.com/office/word/2010/wordml" w:rsidTr="648F3391" w14:paraId="539317AB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</w:tr>
      <w:tr xmlns:wp14="http://schemas.microsoft.com/office/word/2010/wordml" w:rsidTr="648F3391" w14:paraId="64D5BB26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4FCBC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8C6B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382A36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71F136" wp14:textId="77777777"/>
        </w:tc>
      </w:tr>
    </w:tbl>
    <w:p xmlns:wp14="http://schemas.microsoft.com/office/word/2010/wordml" w14:paraId="62199465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16" w:hanging="216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DA123B1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C4CEA3D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089567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38C1F859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8FE7CE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:rsidTr="648F3391" w14:paraId="047BCE1B" wp14:textId="77777777">
        <w:tblPrEx>
          <w:shd w:val="clear" w:color="auto" w:fill="cadfff"/>
        </w:tblPrEx>
        <w:trPr>
          <w:trHeight w:val="425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794BC1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57" w:after="57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>Warunkiem zaliczenia jest zdobycie przez studenta minimum 70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ze 100 mo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liwych w 3 kategoriach, przy czym ka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da z kategorii musi zosta</w:t>
            </w:r>
            <w:r>
              <w:rPr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</w:rPr>
              <w:t>zrealizowana w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 xml:space="preserve">min. 60% procentach: </w:t>
            </w:r>
          </w:p>
          <w:p w14:paraId="7FB3DA57" wp14:textId="77777777">
            <w:pPr>
              <w:pStyle w:val="Body A"/>
              <w:widowControl w:val="0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obecno</w:t>
            </w:r>
            <w:r>
              <w:rPr>
                <w:shd w:val="nil" w:color="auto" w:fill="auto"/>
                <w:rtl w:val="0"/>
                <w:lang w:val="en-US"/>
              </w:rPr>
              <w:t xml:space="preserve">ść </w:t>
            </w:r>
            <w:r>
              <w:rPr>
                <w:shd w:val="nil" w:color="auto" w:fill="auto"/>
                <w:rtl w:val="0"/>
                <w:lang w:val="en-US"/>
              </w:rPr>
              <w:t xml:space="preserve">i aktywne uczestnictwo w </w:t>
            </w:r>
            <w:r>
              <w:rPr>
                <w:shd w:val="nil" w:color="auto" w:fill="auto"/>
                <w:rtl w:val="0"/>
                <w:lang w:val="en-US"/>
              </w:rPr>
              <w:t>ć</w:t>
            </w:r>
            <w:r>
              <w:rPr>
                <w:shd w:val="nil" w:color="auto" w:fill="auto"/>
                <w:rtl w:val="0"/>
                <w:lang w:val="en-US"/>
              </w:rPr>
              <w:t>wiczeniach: dyskusja i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materia</w:t>
            </w:r>
            <w:r>
              <w:rPr>
                <w:shd w:val="nil" w:color="auto" w:fill="auto"/>
                <w:rtl w:val="0"/>
                <w:lang w:val="en-US"/>
              </w:rPr>
              <w:t>łó</w:t>
            </w:r>
            <w:r>
              <w:rPr>
                <w:shd w:val="nil" w:color="auto" w:fill="auto"/>
                <w:rtl w:val="0"/>
                <w:lang w:val="en-US"/>
              </w:rPr>
              <w:t>w audiowizualnych (20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 xml:space="preserve">w); </w:t>
            </w:r>
          </w:p>
          <w:p w14:paraId="6A034946" wp14:textId="77777777">
            <w:pPr>
              <w:pStyle w:val="Body A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przygotowanie projektu grupowego: opracowanie kr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tkiego</w:t>
            </w:r>
            <w:r>
              <w:rPr>
                <w:shd w:val="nil" w:color="auto" w:fill="auto"/>
                <w:rtl w:val="0"/>
                <w:lang w:val="it-IT"/>
              </w:rPr>
              <w:t xml:space="preserve"> materia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 audiowizualnego z r</w:t>
            </w:r>
            <w:r>
              <w:rPr>
                <w:shd w:val="nil" w:color="auto" w:fill="auto"/>
                <w:rtl w:val="0"/>
                <w:lang w:val="en-US"/>
              </w:rPr>
              <w:t>óż</w:t>
            </w:r>
            <w:r>
              <w:rPr>
                <w:shd w:val="nil" w:color="auto" w:fill="auto"/>
                <w:rtl w:val="0"/>
                <w:lang w:val="en-US"/>
              </w:rPr>
              <w:t>nymi odmianami AVT (40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w);</w:t>
            </w:r>
          </w:p>
          <w:p w14:paraId="32380BC3" wp14:textId="77777777">
            <w:pPr>
              <w:pStyle w:val="Body A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przygotowanie projektu indywidualnego: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kr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 xml:space="preserve">tkiego </w:t>
            </w:r>
            <w:r>
              <w:rPr>
                <w:shd w:val="nil" w:color="auto" w:fill="auto"/>
                <w:rtl w:val="0"/>
                <w:lang w:val="it-IT"/>
              </w:rPr>
              <w:t>materia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 audiowizualnego (40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w);</w:t>
            </w:r>
          </w:p>
          <w:p w:rsidP="648F3391" w14:paraId="0530466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Times New Roman" w:hAnsi="Times New Roman" w:eastAsia="Times New Roman" w:cs="Times New Roman"/>
                <w:shd w:val="nil" w:color="auto" w:fill="auto"/>
                <w:rtl w:val="0"/>
                <w:lang w:val="en-US"/>
              </w:rPr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Skala ocen wed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ug sumy punkt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w sk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 xml:space="preserve">adowych:  </w:t>
            </w:r>
          </w:p>
          <w:p w:rsidP="648F3391" w14:paraId="09614374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  <w:lang w:val="es-ES"/>
              </w:rPr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3.0 dostateczny (70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75 punkt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w), 3.5 dostateczny plus (76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81 punkt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w), 4.0 dobry (82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87 punkt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w), 4.5 dobry plus (88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93 punkty), 5.0 bardzo dobry (94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100 punkt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41004F19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16" w:hanging="216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C0C651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8D56CC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E50C6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B04FA4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68C698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:rsidTr="648F3391" w14:paraId="6C4EAAE2" wp14:textId="77777777">
        <w:tblPrEx>
          <w:shd w:val="clear" w:color="auto" w:fill="cadfff"/>
        </w:tblPrEx>
        <w:trPr>
          <w:trHeight w:val="93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DC745B" wp14:textId="77777777">
            <w:pPr>
              <w:pStyle w:val="Body A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after="160" w:line="259" w:lineRule="auto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1A93948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AA258D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FFB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DCCCA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AF688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648F3391" w14:paraId="159A33C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s-ES"/>
        </w:rPr>
      </w:pPr>
      <w:r w:rsidRPr="648F3391" w:rsidR="648F3391">
        <w:rPr>
          <w:rFonts w:ascii="Arial" w:hAnsi="Arial"/>
          <w:sz w:val="22"/>
          <w:szCs w:val="22"/>
          <w:lang w:val="es-ES"/>
        </w:rPr>
        <w:t>Tre</w:t>
      </w:r>
      <w:r w:rsidRPr="648F3391" w:rsidR="648F3391">
        <w:rPr>
          <w:rFonts w:ascii="Arial" w:hAnsi="Arial"/>
          <w:sz w:val="22"/>
          <w:szCs w:val="22"/>
          <w:lang w:val="es-ES"/>
        </w:rPr>
        <w:t>ś</w:t>
      </w:r>
      <w:r w:rsidRPr="648F3391" w:rsidR="648F3391">
        <w:rPr>
          <w:rFonts w:ascii="Arial" w:hAnsi="Arial"/>
          <w:sz w:val="22"/>
          <w:szCs w:val="22"/>
          <w:lang w:val="es-ES"/>
        </w:rPr>
        <w:t>ci merytoryczne (wykaz temat</w:t>
      </w:r>
      <w:r w:rsidRPr="648F3391" w:rsidR="648F3391">
        <w:rPr>
          <w:rFonts w:ascii="Arial" w:hAnsi="Arial"/>
          <w:sz w:val="22"/>
          <w:szCs w:val="22"/>
          <w:lang w:val="es-ES"/>
        </w:rPr>
        <w:t>ó</w:t>
      </w:r>
      <w:r w:rsidRPr="648F3391" w:rsidR="648F3391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54C529E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025BB105" wp14:textId="77777777">
        <w:tblPrEx>
          <w:shd w:val="clear" w:color="auto" w:fill="cadfff"/>
        </w:tblPrEx>
        <w:trPr>
          <w:trHeight w:val="1297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F035D4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w, tekstu dla lektora, dubbingu: wymogi formalne i techniczne dla poszczeg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lnych odmian,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.</w:t>
            </w:r>
          </w:p>
          <w:p w14:paraId="2AA08028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wiczenia praktyczne: analiza tekstu, opracowanie fragmentu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w, tekstu dla lektora, listy dialogowej dla aktor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 dubbingowych.</w:t>
            </w:r>
          </w:p>
          <w:p w14:paraId="65B2D1DD" wp14:textId="77777777">
            <w:pPr>
              <w:pStyle w:val="Body 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adu: identyfikowanie b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łę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w, autokorekta.</w:t>
            </w:r>
          </w:p>
        </w:tc>
      </w:tr>
    </w:tbl>
    <w:p xmlns:wp14="http://schemas.microsoft.com/office/word/2010/wordml" w14:paraId="1C0157D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91E7B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6770C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CBEED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E36661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8645DC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648F3391" w14:paraId="349747D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648F3391" w:rsidR="648F3391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35E58C4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:rsidTr="648F3391" w14:paraId="367F24EF" wp14:textId="77777777">
        <w:tblPrEx>
          <w:shd w:val="clear" w:color="auto" w:fill="cadfff"/>
        </w:tblPrEx>
        <w:trPr>
          <w:trHeight w:val="32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 xml:space="preserve">Belczyk A. (2007) </w:t>
            </w:r>
            <w:r w:rsidRPr="648F3391" w:rsidR="648F3391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T</w:t>
            </w:r>
            <w:r w:rsidRPr="648F3391" w:rsidR="648F3391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umaczenie film</w:t>
            </w:r>
            <w:r w:rsidRPr="648F3391" w:rsidR="648F3391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Wydawnictwo dla szko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Times New Roman" w:hAnsi="Times New Roman"/>
                <w:shd w:val="nil" w:color="auto" w:fill="auto"/>
                <w:lang w:val="en-US"/>
              </w:rPr>
              <w:t>y, Wilkowice.</w:t>
            </w:r>
          </w:p>
        </w:tc>
      </w:tr>
    </w:tbl>
    <w:p xmlns:wp14="http://schemas.microsoft.com/office/word/2010/wordml" w14:paraId="62EBF9A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C6C2CD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09E88E4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08C98E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648F3391" w14:paraId="59EC7B3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648F3391" w:rsidR="648F3391">
        <w:rPr>
          <w:rFonts w:ascii="Arial" w:hAnsi="Arial"/>
          <w:sz w:val="22"/>
          <w:szCs w:val="22"/>
          <w:lang w:val="en-US"/>
        </w:rPr>
        <w:t>Wykaz literatury uzupe</w:t>
      </w:r>
      <w:r w:rsidRPr="648F3391" w:rsidR="648F3391">
        <w:rPr>
          <w:rFonts w:ascii="Arial" w:hAnsi="Arial"/>
          <w:sz w:val="22"/>
          <w:szCs w:val="22"/>
          <w:lang w:val="en-US"/>
        </w:rPr>
        <w:t>ł</w:t>
      </w:r>
      <w:r w:rsidRPr="648F3391" w:rsidR="648F3391">
        <w:rPr>
          <w:rFonts w:ascii="Arial" w:hAnsi="Arial"/>
          <w:sz w:val="22"/>
          <w:szCs w:val="22"/>
          <w:lang w:val="en-US"/>
        </w:rPr>
        <w:t>niaj</w:t>
      </w:r>
      <w:r w:rsidRPr="648F3391" w:rsidR="648F3391">
        <w:rPr>
          <w:rFonts w:ascii="Arial" w:hAnsi="Arial"/>
          <w:sz w:val="22"/>
          <w:szCs w:val="22"/>
          <w:lang w:val="en-US"/>
        </w:rPr>
        <w:t>ą</w:t>
      </w:r>
      <w:r w:rsidRPr="648F3391" w:rsidR="648F3391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779F8E7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7A639665" wp14:textId="77777777">
        <w:tblPrEx>
          <w:shd w:val="clear" w:color="auto" w:fill="cadfff"/>
        </w:tblPrEx>
        <w:trPr>
          <w:trHeight w:val="972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8CEDE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after="160" w:line="360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Jankowska A., 2012, 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“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umacza audiowizualnego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”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W: 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umacza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, M. Piotrowska et al. (red.), Tertium, Krak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w</w:t>
            </w:r>
          </w:p>
        </w:tc>
      </w:tr>
    </w:tbl>
    <w:p xmlns:wp14="http://schemas.microsoft.com/office/word/2010/wordml" w14:paraId="7818863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F69B9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F07D11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1508A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3D6B1D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7DBC15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F8BD81B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ody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2613E9C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58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648F3391" w14:paraId="67E8A724" wp14:textId="77777777">
        <w:tblPrEx>
          <w:shd w:val="clear" w:color="auto" w:fill="cadfff"/>
        </w:tblPrEx>
        <w:trPr>
          <w:trHeight w:val="31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B8A3" wp14:textId="77777777"/>
        </w:tc>
      </w:tr>
      <w:tr xmlns:wp14="http://schemas.microsoft.com/office/word/2010/wordml" w:rsidTr="648F3391" w14:paraId="6A290288" wp14:textId="77777777">
        <w:tblPrEx>
          <w:shd w:val="clear" w:color="auto" w:fill="cadfff"/>
        </w:tblPrEx>
        <w:trPr>
          <w:trHeight w:val="243" w:hRule="atLeast"/>
        </w:trPr>
        <w:tc>
          <w:tcPr>
            <w:tcW w:w="2766" w:type="dxa"/>
            <w:vMerge/>
            <w:tcBorders/>
            <w:tcMar/>
          </w:tcPr>
          <w:p w14:paraId="687C6DE0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648F3391" w14:paraId="64711803" wp14:textId="77777777">
        <w:tblPrEx>
          <w:shd w:val="clear" w:color="auto" w:fill="cadfff"/>
        </w:tblPrEx>
        <w:trPr>
          <w:trHeight w:val="530" w:hRule="atLeast"/>
        </w:trPr>
        <w:tc>
          <w:tcPr>
            <w:tcW w:w="2766" w:type="dxa"/>
            <w:vMerge/>
            <w:tcBorders/>
            <w:tcMar/>
          </w:tcPr>
          <w:p w14:paraId="5B2F9378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48F3391" w14:paraId="0D3A271D" wp14:textId="77777777">
        <w:tblPrEx>
          <w:shd w:val="clear" w:color="auto" w:fill="cadfff"/>
        </w:tblPrEx>
        <w:trPr>
          <w:trHeight w:val="31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DD4E" wp14:textId="77777777"/>
        </w:tc>
      </w:tr>
      <w:tr xmlns:wp14="http://schemas.microsoft.com/office/word/2010/wordml" w:rsidTr="648F3391" w14:paraId="4624F096" wp14:textId="77777777">
        <w:tblPrEx>
          <w:shd w:val="clear" w:color="auto" w:fill="cadfff"/>
        </w:tblPrEx>
        <w:trPr>
          <w:trHeight w:val="570" w:hRule="atLeast"/>
        </w:trPr>
        <w:tc>
          <w:tcPr>
            <w:tcW w:w="2766" w:type="dxa"/>
            <w:vMerge/>
            <w:tcBorders/>
            <w:tcMar/>
          </w:tcPr>
          <w:p w14:paraId="7D3BEE8F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48F3391" w14:paraId="5692CFB0" wp14:textId="77777777">
        <w:tblPrEx>
          <w:shd w:val="clear" w:color="auto" w:fill="cadfff"/>
        </w:tblPrEx>
        <w:trPr>
          <w:trHeight w:val="591" w:hRule="atLeast"/>
        </w:trPr>
        <w:tc>
          <w:tcPr>
            <w:tcW w:w="2766" w:type="dxa"/>
            <w:vMerge/>
            <w:tcBorders/>
            <w:tcMar/>
          </w:tcPr>
          <w:p w14:paraId="3B88899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48F3391" w14:paraId="774D66D9" wp14:textId="77777777">
        <w:tblPrEx>
          <w:shd w:val="clear" w:color="auto" w:fill="cadfff"/>
        </w:tblPrEx>
        <w:trPr>
          <w:trHeight w:val="310" w:hRule="atLeast"/>
        </w:trPr>
        <w:tc>
          <w:tcPr>
            <w:tcW w:w="2766" w:type="dxa"/>
            <w:vMerge/>
            <w:tcBorders/>
            <w:tcMar/>
          </w:tcPr>
          <w:p w14:paraId="69E2BB2B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D796" wp14:textId="77777777"/>
        </w:tc>
      </w:tr>
      <w:tr xmlns:wp14="http://schemas.microsoft.com/office/word/2010/wordml" w:rsidTr="648F3391" w14:paraId="6F3329C1" wp14:textId="77777777">
        <w:tblPrEx>
          <w:shd w:val="clear" w:color="auto" w:fill="cadfff"/>
        </w:tblPrEx>
        <w:trPr>
          <w:trHeight w:val="244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74B1212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6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648F3391" w14:paraId="6E448551" wp14:textId="77777777">
        <w:tblPrEx>
          <w:shd w:val="clear" w:color="auto" w:fill="cadfff"/>
        </w:tblPrEx>
        <w:trPr>
          <w:trHeight w:val="25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48F3391" w:rsidR="648F339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144751B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</w:tr>
    </w:tbl>
    <w:p xmlns:wp14="http://schemas.microsoft.com/office/word/2010/wordml" w14:paraId="0D142F6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216" w:hanging="216"/>
      </w:pPr>
      <w:r>
        <w:rPr>
          <w:rFonts w:ascii="Arial" w:hAnsi="Arial" w:eastAsia="Arial" w:cs="Arial"/>
          <w:sz w:val="22"/>
          <w:szCs w:val="22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475AD1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20C4E9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c3dfaaf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a304127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648F3391"/>
    <w:rsid w:val="1267B560"/>
    <w:rsid w:val="3C04356D"/>
    <w:rsid w:val="648F3391"/>
    <w:rsid w:val="67AA781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7030AD"/>
  <w15:docId w15:val="{2C726F9D-2D1C-4FAE-A206-6AFEFF339D7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4D7AEEA-3292-4B51-BDD0-5E6E2D5B63F7}"/>
</file>

<file path=customXml/itemProps2.xml><?xml version="1.0" encoding="utf-8"?>
<ds:datastoreItem xmlns:ds="http://schemas.openxmlformats.org/officeDocument/2006/customXml" ds:itemID="{CEFA8DF7-D310-4872-AFDA-779A9B78E514}"/>
</file>

<file path=customXml/itemProps3.xml><?xml version="1.0" encoding="utf-8"?>
<ds:datastoreItem xmlns:ds="http://schemas.openxmlformats.org/officeDocument/2006/customXml" ds:itemID="{711373E7-640F-4B28-B687-9C5134053D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2024-11-06T16:23:43.7440063Z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